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398001, г</w:t>
      </w:r>
      <w:proofErr w:type="gramStart"/>
      <w:r>
        <w:rPr>
          <w:b w:val="0"/>
          <w:bCs w:val="0"/>
        </w:rPr>
        <w:t>.Л</w:t>
      </w:r>
      <w:proofErr w:type="gramEnd"/>
      <w:r>
        <w:rPr>
          <w:b w:val="0"/>
          <w:bCs w:val="0"/>
        </w:rPr>
        <w:t>ипецк, ул.Первомайская,д.78,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г.Липецк,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CB60C2" w:rsidRDefault="009207BB" w:rsidP="00CB60C2">
      <w:pPr>
        <w:pStyle w:val="4"/>
        <w:shd w:val="clear" w:color="auto" w:fill="auto"/>
        <w:spacing w:line="240" w:lineRule="auto"/>
        <w:jc w:val="left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:rsidR="00CB60C2" w:rsidRDefault="00CB60C2" w:rsidP="00CB60C2">
      <w:pPr>
        <w:pStyle w:val="4"/>
        <w:shd w:val="clear" w:color="auto" w:fill="auto"/>
        <w:spacing w:line="240" w:lineRule="auto"/>
        <w:jc w:val="left"/>
        <w:rPr>
          <w:b/>
          <w:bCs/>
          <w:color w:val="auto"/>
        </w:rPr>
      </w:pPr>
      <w:r>
        <w:t xml:space="preserve">участие в мастер-классе </w:t>
      </w:r>
      <w:r w:rsidRPr="00CB60C2">
        <w:rPr>
          <w:b/>
          <w:bCs/>
          <w:color w:val="auto"/>
        </w:rPr>
        <w:t>«Актуальные изменения в таможенном оформлении и валютном контроле или  как выживать под санкциями»</w:t>
      </w:r>
      <w:r w:rsidR="003B756B">
        <w:rPr>
          <w:b/>
          <w:bCs/>
          <w:color w:val="auto"/>
        </w:rPr>
        <w:t xml:space="preserve"> 20.09.2022 г</w:t>
      </w:r>
      <w:proofErr w:type="gramStart"/>
      <w:r w:rsidR="003B756B">
        <w:rPr>
          <w:b/>
          <w:bCs/>
          <w:color w:val="auto"/>
        </w:rPr>
        <w:t>.Л</w:t>
      </w:r>
      <w:proofErr w:type="gramEnd"/>
      <w:r w:rsidR="003B756B">
        <w:rPr>
          <w:b/>
          <w:bCs/>
          <w:color w:val="auto"/>
        </w:rPr>
        <w:t>ипецк</w:t>
      </w:r>
    </w:p>
    <w:p w:rsidR="009207BB" w:rsidRDefault="009207BB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юр.лиц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https://мойбизнес48.рус/.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</w:t>
      </w:r>
      <w:proofErr w:type="gramStart"/>
      <w:r>
        <w:rPr>
          <w:sz w:val="18"/>
          <w:szCs w:val="18"/>
        </w:rPr>
        <w:t>.</w:t>
      </w:r>
      <w:r w:rsidRPr="009207BB">
        <w:rPr>
          <w:sz w:val="18"/>
          <w:szCs w:val="18"/>
        </w:rPr>
        <w:t>Т</w:t>
      </w:r>
      <w:proofErr w:type="gramEnd"/>
      <w:r w:rsidRPr="009207BB">
        <w:rPr>
          <w:sz w:val="18"/>
          <w:szCs w:val="18"/>
        </w:rPr>
        <w:t>акже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Pr="00CB60C2" w:rsidRDefault="00CB60C2" w:rsidP="009207BB">
      <w:pPr>
        <w:pStyle w:val="4"/>
        <w:shd w:val="clear" w:color="auto" w:fill="auto"/>
        <w:jc w:val="left"/>
        <w:rPr>
          <w:b/>
          <w:color w:val="auto"/>
        </w:rPr>
      </w:pPr>
      <w:r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«</w:t>
      </w:r>
      <w:r w:rsidRPr="00CB60C2">
        <w:rPr>
          <w:b/>
          <w:color w:val="auto"/>
        </w:rPr>
        <w:t>30</w:t>
      </w:r>
      <w:r w:rsidR="009207BB" w:rsidRPr="00CB60C2">
        <w:rPr>
          <w:b/>
          <w:color w:val="auto"/>
        </w:rPr>
        <w:t>»</w:t>
      </w:r>
      <w:r w:rsidRPr="00CB60C2">
        <w:rPr>
          <w:b/>
          <w:color w:val="auto"/>
        </w:rPr>
        <w:t xml:space="preserve"> августа</w:t>
      </w:r>
      <w:r w:rsidR="006505F0"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20</w:t>
      </w:r>
      <w:r w:rsidR="00C0284C" w:rsidRPr="00CB60C2">
        <w:rPr>
          <w:b/>
          <w:color w:val="auto"/>
        </w:rPr>
        <w:t>2</w:t>
      </w:r>
      <w:r w:rsidRPr="00CB60C2">
        <w:rPr>
          <w:b/>
          <w:color w:val="auto"/>
        </w:rPr>
        <w:t>2</w:t>
      </w:r>
      <w:r w:rsidR="009207BB" w:rsidRPr="00CB60C2">
        <w:rPr>
          <w:b/>
          <w:color w:val="auto"/>
        </w:rPr>
        <w:t>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proofErr w:type="gramStart"/>
      <w:r>
        <w:t xml:space="preserve">(должность руководителя или уполномоченного             </w:t>
      </w:r>
      <w:r w:rsidR="00EC088C">
        <w:t xml:space="preserve">                  </w:t>
      </w:r>
      <w:r>
        <w:t>(подпись)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  <w:proofErr w:type="gramEnd"/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9207BB">
      <w:pPr>
        <w:pStyle w:val="24"/>
        <w:shd w:val="clear" w:color="auto" w:fill="auto"/>
        <w:jc w:val="left"/>
      </w:pPr>
    </w:p>
    <w:p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DBB" w:rsidRDefault="007E6DBB">
      <w:r>
        <w:separator/>
      </w:r>
    </w:p>
  </w:endnote>
  <w:endnote w:type="continuationSeparator" w:id="0">
    <w:p w:rsidR="007E6DBB" w:rsidRDefault="007E6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DBB" w:rsidRDefault="007E6DBB"/>
  </w:footnote>
  <w:footnote w:type="continuationSeparator" w:id="0">
    <w:p w:rsidR="007E6DBB" w:rsidRDefault="007E6D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75DB7"/>
    <w:rsid w:val="000818B6"/>
    <w:rsid w:val="000C09C4"/>
    <w:rsid w:val="000D1950"/>
    <w:rsid w:val="001E6154"/>
    <w:rsid w:val="001F5D85"/>
    <w:rsid w:val="002D778D"/>
    <w:rsid w:val="002F4602"/>
    <w:rsid w:val="00325CCC"/>
    <w:rsid w:val="003660A2"/>
    <w:rsid w:val="003A5EE1"/>
    <w:rsid w:val="003B756B"/>
    <w:rsid w:val="00401834"/>
    <w:rsid w:val="00455232"/>
    <w:rsid w:val="00485877"/>
    <w:rsid w:val="005620D2"/>
    <w:rsid w:val="00580595"/>
    <w:rsid w:val="005A2562"/>
    <w:rsid w:val="005C40F4"/>
    <w:rsid w:val="00647E11"/>
    <w:rsid w:val="006505F0"/>
    <w:rsid w:val="006C5F69"/>
    <w:rsid w:val="00755176"/>
    <w:rsid w:val="007E6DBB"/>
    <w:rsid w:val="008227FB"/>
    <w:rsid w:val="0087017A"/>
    <w:rsid w:val="0088762E"/>
    <w:rsid w:val="009207BB"/>
    <w:rsid w:val="00950E75"/>
    <w:rsid w:val="00976F5F"/>
    <w:rsid w:val="009B5244"/>
    <w:rsid w:val="009E58BF"/>
    <w:rsid w:val="00A20770"/>
    <w:rsid w:val="00AA4E3B"/>
    <w:rsid w:val="00AA56E7"/>
    <w:rsid w:val="00B22685"/>
    <w:rsid w:val="00B86F94"/>
    <w:rsid w:val="00C0284C"/>
    <w:rsid w:val="00CB60C2"/>
    <w:rsid w:val="00CC1E78"/>
    <w:rsid w:val="00D22A23"/>
    <w:rsid w:val="00D44D83"/>
    <w:rsid w:val="00D53C50"/>
    <w:rsid w:val="00D82454"/>
    <w:rsid w:val="00D86453"/>
    <w:rsid w:val="00DA7CD5"/>
    <w:rsid w:val="00E3441F"/>
    <w:rsid w:val="00E75DB7"/>
    <w:rsid w:val="00EA1D30"/>
    <w:rsid w:val="00EB4D56"/>
    <w:rsid w:val="00EC088C"/>
    <w:rsid w:val="00F021EB"/>
    <w:rsid w:val="00F05BD4"/>
    <w:rsid w:val="00F639E1"/>
    <w:rsid w:val="00FC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447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User</cp:lastModifiedBy>
  <cp:revision>5</cp:revision>
  <cp:lastPrinted>2021-12-08T13:17:00Z</cp:lastPrinted>
  <dcterms:created xsi:type="dcterms:W3CDTF">2022-08-30T07:59:00Z</dcterms:created>
  <dcterms:modified xsi:type="dcterms:W3CDTF">2022-09-01T09:02:00Z</dcterms:modified>
</cp:coreProperties>
</file>