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CE8DD" w14:textId="77777777" w:rsidR="00831EF9" w:rsidRPr="00831EF9" w:rsidRDefault="00831EF9" w:rsidP="00831EF9">
      <w:pPr>
        <w:spacing w:after="100" w:afterAutospacing="1" w:line="240" w:lineRule="auto"/>
        <w:jc w:val="center"/>
        <w:outlineLvl w:val="0"/>
        <w:rPr>
          <w:rFonts w:ascii="&amp;quot" w:eastAsia="Times New Roman" w:hAnsi="&amp;quot" w:cs="Times New Roman"/>
          <w:b/>
          <w:bCs/>
          <w:caps/>
          <w:color w:val="333333"/>
          <w:kern w:val="36"/>
          <w:sz w:val="26"/>
          <w:szCs w:val="26"/>
          <w:lang w:eastAsia="ru-RU"/>
        </w:rPr>
      </w:pPr>
      <w:r w:rsidRPr="00831EF9">
        <w:rPr>
          <w:rFonts w:ascii="&amp;quot" w:eastAsia="Times New Roman" w:hAnsi="&amp;quot" w:cs="Times New Roman"/>
          <w:b/>
          <w:bCs/>
          <w:caps/>
          <w:color w:val="333333"/>
          <w:kern w:val="36"/>
          <w:sz w:val="26"/>
          <w:szCs w:val="26"/>
          <w:lang w:eastAsia="ru-RU"/>
        </w:rPr>
        <w:t>Информационное письмо Банка России от 20.03.2020 N ИН-06-59/24 "О реструктуризации кредитов (займов) субъектам МСП"</w:t>
      </w:r>
    </w:p>
    <w:p w14:paraId="5C6E296B" w14:textId="77777777" w:rsidR="00831EF9" w:rsidRPr="00831EF9" w:rsidRDefault="00831EF9" w:rsidP="00831EF9">
      <w:pPr>
        <w:shd w:val="clear" w:color="auto" w:fill="F6F6F6"/>
        <w:spacing w:line="240" w:lineRule="auto"/>
        <w:rPr>
          <w:rFonts w:ascii="&amp;quot" w:eastAsia="Times New Roman" w:hAnsi="&amp;quot" w:cs="Times New Roman"/>
          <w:i/>
          <w:iCs/>
          <w:color w:val="666666"/>
          <w:sz w:val="21"/>
          <w:szCs w:val="21"/>
          <w:lang w:eastAsia="ru-RU"/>
        </w:rPr>
      </w:pPr>
      <w:r w:rsidRPr="00831EF9">
        <w:rPr>
          <w:rFonts w:ascii="&amp;quot" w:eastAsia="Times New Roman" w:hAnsi="&amp;quot" w:cs="Times New Roman"/>
          <w:i/>
          <w:iCs/>
          <w:color w:val="666666"/>
          <w:sz w:val="21"/>
          <w:szCs w:val="21"/>
          <w:lang w:eastAsia="ru-RU"/>
        </w:rPr>
        <w:t xml:space="preserve">"О реструктуризации кредитов (займов) субъектам МСП" </w:t>
      </w:r>
    </w:p>
    <w:p w14:paraId="0937E47C" w14:textId="77777777" w:rsidR="00831EF9" w:rsidRPr="00831EF9" w:rsidRDefault="00831EF9" w:rsidP="00831EF9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ЦЕНТРАЛЬНЫЙ БАНК РОССИЙСКОЙ ФЕДЕРАЦИИ</w:t>
      </w:r>
    </w:p>
    <w:p w14:paraId="40453121" w14:textId="77777777" w:rsidR="00831EF9" w:rsidRPr="00831EF9" w:rsidRDefault="00831EF9" w:rsidP="00831EF9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ИНФОРМАЦИОННОЕ ПИСЬМО</w:t>
      </w:r>
    </w:p>
    <w:p w14:paraId="397A8ECA" w14:textId="77777777" w:rsidR="00831EF9" w:rsidRPr="00831EF9" w:rsidRDefault="00831EF9" w:rsidP="00831EF9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от 20 марта 2020 г. N ИН-06-59/24</w:t>
      </w:r>
    </w:p>
    <w:p w14:paraId="2DC4A005" w14:textId="77777777" w:rsidR="00831EF9" w:rsidRPr="00831EF9" w:rsidRDefault="00831EF9" w:rsidP="00831EF9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О РЕСТРУКТУРИЗАЦИИ КРЕДИТОВ (ЗАЙМОВ) СУБЪЕКТАМ МСП</w:t>
      </w:r>
    </w:p>
    <w:p w14:paraId="6B3BA1FA" w14:textId="77777777" w:rsidR="00831EF9" w:rsidRPr="00831EF9" w:rsidRDefault="00831EF9" w:rsidP="00831EF9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В целях оказания дополнительной финансовой поддержки субъектам малого и среднего предпринимательства, а также физическим лицам, применяющим специальный налоговый режим "Налог на профессиональный доход" (далее - субъекты МСП) с учетом складывающейся экономической ситуации в связи с угрозой распространения </w:t>
      </w:r>
      <w:proofErr w:type="spellStart"/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инфекции (COVID-19), Банк России рекомендует кредитным организациям, микрофинансовым организациям, кредитным потребительским кооперативам, сельскохозяйственным кредитным потребительским кооперативам до 30.09.2020</w:t>
      </w:r>
      <w:bookmarkStart w:id="0" w:name="_GoBack"/>
      <w:bookmarkEnd w:id="0"/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включительно в качестве первоочередной меры, направленной на предотвращение случаев возникновения у субъектов МСП просроченной задолженности по договорам кредита (займа) или на ее урегулирование, рассматривать реструктуризацию предоставленных им кредитов (займов), в том числе путем предоставления отсрочки по погашению остатка основного долга и процентов, в случае поступления соответствующих заявлений от субъектов МСП.</w:t>
      </w:r>
    </w:p>
    <w:p w14:paraId="69C1DC91" w14:textId="77777777" w:rsidR="00831EF9" w:rsidRPr="00831EF9" w:rsidRDefault="00831EF9" w:rsidP="00831EF9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Одновременно с этим в указанных ситуациях рекомендуется не начислять заемщику неустойку (штраф, пени) за ненадлежащее исполнение договора кредита (займа).</w:t>
      </w:r>
    </w:p>
    <w:p w14:paraId="4D37A47B" w14:textId="77777777" w:rsidR="00831EF9" w:rsidRPr="00831EF9" w:rsidRDefault="00831EF9" w:rsidP="00831EF9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При принятии решения о форме реструктуризации задолженности рекомендуется исходить из оценки фактической способности субъектов МСП исполнять свои обязательства по кредитным договорам (договорам займа), а также учитывать необходимость надлежащего исполнения кредитными организациями, микрофинансовым организациями, кредитными потребительскими кооперативами, сельскохозяйственным кредитным потребительским кооперативам своих обязательств перед кредиторами и вкладчиками.</w:t>
      </w:r>
    </w:p>
    <w:p w14:paraId="6AADDB8C" w14:textId="77777777" w:rsidR="00831EF9" w:rsidRPr="00831EF9" w:rsidRDefault="00831EF9" w:rsidP="00831EF9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Настоящее информационное письмо подлежит опубликованию в "Вестнике Банка России" и размещению на официальном сайте Банка России в информационно-телекоммуникационной сети "Интернет".</w:t>
      </w:r>
    </w:p>
    <w:p w14:paraId="2ACC7409" w14:textId="77777777" w:rsidR="00831EF9" w:rsidRPr="00831EF9" w:rsidRDefault="00831EF9" w:rsidP="00831EF9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Первый заместитель Председателя</w:t>
      </w:r>
    </w:p>
    <w:p w14:paraId="008C3F83" w14:textId="77777777" w:rsidR="00831EF9" w:rsidRPr="00831EF9" w:rsidRDefault="00831EF9" w:rsidP="00831EF9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1EF9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С.А.ШВЕЦОВ</w:t>
      </w:r>
    </w:p>
    <w:p w14:paraId="590F627B" w14:textId="77777777" w:rsidR="000340FF" w:rsidRDefault="000340FF"/>
    <w:sectPr w:rsidR="0003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30"/>
    <w:rsid w:val="000340FF"/>
    <w:rsid w:val="00410430"/>
    <w:rsid w:val="008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0358D-2BD3-4D48-AD67-77050C73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53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57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Светлана Анатольевна</dc:creator>
  <cp:keywords/>
  <dc:description/>
  <cp:lastModifiedBy>Леонова Светлана Анатольевна</cp:lastModifiedBy>
  <cp:revision>2</cp:revision>
  <dcterms:created xsi:type="dcterms:W3CDTF">2020-03-26T16:05:00Z</dcterms:created>
  <dcterms:modified xsi:type="dcterms:W3CDTF">2020-03-26T16:05:00Z</dcterms:modified>
</cp:coreProperties>
</file>